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6AA4" w14:textId="081E0248" w:rsidR="009669CD" w:rsidRPr="009669CD" w:rsidRDefault="009669CD" w:rsidP="00AA03BB">
      <w:pPr>
        <w:rPr>
          <w:b/>
          <w:bCs/>
          <w:sz w:val="32"/>
          <w:szCs w:val="32"/>
        </w:rPr>
      </w:pPr>
      <w:r w:rsidRPr="009669CD">
        <w:rPr>
          <w:b/>
          <w:bCs/>
          <w:sz w:val="32"/>
          <w:szCs w:val="32"/>
        </w:rPr>
        <w:t xml:space="preserve">HUD Changes to Emotional Support Animals </w:t>
      </w:r>
    </w:p>
    <w:p w14:paraId="26E58C2B" w14:textId="18104F1B" w:rsidR="00AA03BB" w:rsidRPr="00AA03BB" w:rsidRDefault="00AA03BB" w:rsidP="00AA03BB">
      <w:r w:rsidRPr="00AA03BB">
        <w:t>HUD made a significant policy change on May 22, 2026, that affects how it handles emotional support animal (ESA) complaints under the Fair Housing Act. (</w:t>
      </w:r>
      <w:hyperlink r:id="rId5" w:tooltip="HUD's Policy Reversal On Emotional Support Animals" w:history="1">
        <w:r w:rsidRPr="00AA03BB">
          <w:rPr>
            <w:rStyle w:val="Hyperlink"/>
          </w:rPr>
          <w:t>DREDF</w:t>
        </w:r>
      </w:hyperlink>
      <w:r w:rsidRPr="00AA03BB">
        <w:t>)</w:t>
      </w:r>
    </w:p>
    <w:p w14:paraId="472D3755" w14:textId="7AB46B6B" w:rsidR="00AA03BB" w:rsidRPr="00AA03BB" w:rsidRDefault="00AA03BB" w:rsidP="00AA03BB">
      <w:pPr>
        <w:rPr>
          <w:b/>
          <w:bCs/>
        </w:rPr>
      </w:pPr>
      <w:r w:rsidRPr="00AA03BB">
        <w:rPr>
          <w:b/>
          <w:bCs/>
        </w:rPr>
        <w:t>What changed?</w:t>
      </w:r>
    </w:p>
    <w:p w14:paraId="42054C21" w14:textId="18BF1025" w:rsidR="00AA03BB" w:rsidRDefault="00AA03BB" w:rsidP="00AA03BB">
      <w:pPr>
        <w:rPr>
          <w:strike/>
        </w:rPr>
      </w:pPr>
      <w:r w:rsidRPr="00AA03BB">
        <w:t xml:space="preserve">Previously, HUD guidance generally treated emotional support animals as assistance animals that qualified for reasonable accommodation in housing, even if the animal had no specialized training. </w:t>
      </w:r>
    </w:p>
    <w:p w14:paraId="24622999" w14:textId="00281F63" w:rsidR="00AA03BB" w:rsidRPr="00AA03BB" w:rsidRDefault="00AA03BB" w:rsidP="00AA03BB">
      <w:r w:rsidRPr="00AA03BB">
        <w:t xml:space="preserve">HUD's Office </w:t>
      </w:r>
      <w:r w:rsidRPr="009669CD">
        <w:t>of Fair Housing and Equal Opportunity (FHEO)</w:t>
      </w:r>
      <w:r w:rsidRPr="00AA03BB">
        <w:t xml:space="preserve"> </w:t>
      </w:r>
      <w:proofErr w:type="gramStart"/>
      <w:r>
        <w:t>has</w:t>
      </w:r>
      <w:proofErr w:type="gramEnd"/>
      <w:r>
        <w:t xml:space="preserve"> </w:t>
      </w:r>
      <w:r w:rsidRPr="00AA03BB">
        <w:t>rescinded its prior ESA guidance and instructed staff to evaluate animal accommodation complaints using the ADA-style service animal standard. Under that standard, the animal must be individually trained to perform work or tasks related to a disability. Simply providing comfort, emotional support, companionship, or well-being is no longer enough for HUD to pursue enforcement action. (</w:t>
      </w:r>
      <w:hyperlink r:id="rId6" w:tooltip="HUD Pulls the Plug on Emotional Support Animal Guidance" w:history="1">
        <w:r w:rsidRPr="00AA03BB">
          <w:rPr>
            <w:rStyle w:val="Hyperlink"/>
          </w:rPr>
          <w:t>Fisher Phillips</w:t>
        </w:r>
      </w:hyperlink>
      <w:r w:rsidRPr="00AA03BB">
        <w:t>)</w:t>
      </w:r>
    </w:p>
    <w:p w14:paraId="18EE9C00" w14:textId="77777777" w:rsidR="00AA03BB" w:rsidRPr="00AA03BB" w:rsidRDefault="00AA03BB" w:rsidP="00AA03BB">
      <w:pPr>
        <w:rPr>
          <w:b/>
          <w:bCs/>
        </w:rPr>
      </w:pPr>
      <w:r w:rsidRPr="00AA03BB">
        <w:rPr>
          <w:b/>
          <w:bCs/>
        </w:rPr>
        <w:t>As a Texas property manager</w:t>
      </w:r>
    </w:p>
    <w:p w14:paraId="14E35B35" w14:textId="54DE5923" w:rsidR="00AA03BB" w:rsidRPr="00AA03BB" w:rsidRDefault="00AA03BB" w:rsidP="00AA03BB">
      <w:r w:rsidRPr="00AA03BB">
        <w:t xml:space="preserve">I would not recommend immediately changing </w:t>
      </w:r>
      <w:r>
        <w:t>our</w:t>
      </w:r>
      <w:r w:rsidRPr="00AA03BB">
        <w:t xml:space="preserve"> ESA policy today</w:t>
      </w:r>
      <w:r w:rsidR="009669CD">
        <w:t xml:space="preserve">. </w:t>
      </w:r>
      <w:r w:rsidRPr="00AA03BB">
        <w:t>There is currently a gap between:</w:t>
      </w:r>
    </w:p>
    <w:p w14:paraId="712EC45C" w14:textId="77777777" w:rsidR="00AA03BB" w:rsidRPr="00AA03BB" w:rsidRDefault="00AA03BB" w:rsidP="00AA03BB">
      <w:pPr>
        <w:numPr>
          <w:ilvl w:val="0"/>
          <w:numId w:val="2"/>
        </w:numPr>
      </w:pPr>
      <w:r w:rsidRPr="00AA03BB">
        <w:t>HUD's new enforcement position,</w:t>
      </w:r>
    </w:p>
    <w:p w14:paraId="2A3001E6" w14:textId="77777777" w:rsidR="00AA03BB" w:rsidRPr="00AA03BB" w:rsidRDefault="00AA03BB" w:rsidP="00AA03BB">
      <w:pPr>
        <w:numPr>
          <w:ilvl w:val="0"/>
          <w:numId w:val="2"/>
        </w:numPr>
      </w:pPr>
      <w:r w:rsidRPr="00AA03BB">
        <w:t>existing Fair Housing Act case law,</w:t>
      </w:r>
    </w:p>
    <w:p w14:paraId="0EC58D6E" w14:textId="77777777" w:rsidR="00AA03BB" w:rsidRPr="00AA03BB" w:rsidRDefault="00AA03BB" w:rsidP="00AA03BB">
      <w:pPr>
        <w:numPr>
          <w:ilvl w:val="0"/>
          <w:numId w:val="2"/>
        </w:numPr>
      </w:pPr>
      <w:r w:rsidRPr="00AA03BB">
        <w:t>Texas fair housing enforcement practices, and</w:t>
      </w:r>
    </w:p>
    <w:p w14:paraId="4BCF6344" w14:textId="77777777" w:rsidR="00AA03BB" w:rsidRPr="00AA03BB" w:rsidRDefault="00AA03BB" w:rsidP="00AA03BB">
      <w:pPr>
        <w:numPr>
          <w:ilvl w:val="0"/>
          <w:numId w:val="2"/>
        </w:numPr>
      </w:pPr>
      <w:r w:rsidRPr="00AA03BB">
        <w:t>potential private lawsuits by applicants or tenants. (</w:t>
      </w:r>
      <w:hyperlink r:id="rId7" w:tooltip="HUD Tightens the Leash on Emotional Support Animals" w:history="1">
        <w:r w:rsidRPr="00AA03BB">
          <w:rPr>
            <w:rStyle w:val="Hyperlink"/>
          </w:rPr>
          <w:t>Baker Donelson</w:t>
        </w:r>
      </w:hyperlink>
      <w:r w:rsidRPr="00AA03BB">
        <w:t>)</w:t>
      </w:r>
    </w:p>
    <w:p w14:paraId="7D52FF49" w14:textId="77777777" w:rsidR="00AA03BB" w:rsidRPr="00AA03BB" w:rsidRDefault="00AA03BB" w:rsidP="00AA03BB">
      <w:pPr>
        <w:rPr>
          <w:b/>
          <w:bCs/>
        </w:rPr>
      </w:pPr>
      <w:r w:rsidRPr="00AA03BB">
        <w:rPr>
          <w:b/>
          <w:bCs/>
        </w:rPr>
        <w:t xml:space="preserve">What </w:t>
      </w:r>
      <w:proofErr w:type="gramStart"/>
      <w:r w:rsidRPr="00AA03BB">
        <w:rPr>
          <w:b/>
          <w:bCs/>
        </w:rPr>
        <w:t>this</w:t>
      </w:r>
      <w:proofErr w:type="gramEnd"/>
      <w:r w:rsidRPr="00AA03BB">
        <w:rPr>
          <w:b/>
          <w:bCs/>
        </w:rPr>
        <w:t xml:space="preserve"> </w:t>
      </w:r>
      <w:proofErr w:type="gramStart"/>
      <w:r w:rsidRPr="00AA03BB">
        <w:rPr>
          <w:b/>
          <w:bCs/>
        </w:rPr>
        <w:t>means</w:t>
      </w:r>
      <w:proofErr w:type="gramEnd"/>
      <w:r w:rsidRPr="00AA03BB">
        <w:rPr>
          <w:b/>
          <w:bCs/>
        </w:rPr>
        <w:t xml:space="preserve"> for housing providers</w:t>
      </w:r>
    </w:p>
    <w:p w14:paraId="74188230" w14:textId="77777777" w:rsidR="00AA03BB" w:rsidRPr="00AA03BB" w:rsidRDefault="00AA03BB" w:rsidP="00AA03BB">
      <w:r w:rsidRPr="00AA03BB">
        <w:t>Prior HUD guidance generally required housing providers to:</w:t>
      </w:r>
    </w:p>
    <w:p w14:paraId="6B475037" w14:textId="77777777" w:rsidR="00AA03BB" w:rsidRPr="00AA03BB" w:rsidRDefault="00AA03BB" w:rsidP="00AA03BB">
      <w:pPr>
        <w:numPr>
          <w:ilvl w:val="0"/>
          <w:numId w:val="4"/>
        </w:numPr>
      </w:pPr>
      <w:r w:rsidRPr="00AA03BB">
        <w:t>Treat approved ESAs as assistance animals rather than pets.</w:t>
      </w:r>
    </w:p>
    <w:p w14:paraId="29DD33A9" w14:textId="77777777" w:rsidR="00AA03BB" w:rsidRPr="00AA03BB" w:rsidRDefault="00AA03BB" w:rsidP="00AA03BB">
      <w:pPr>
        <w:numPr>
          <w:ilvl w:val="0"/>
          <w:numId w:val="4"/>
        </w:numPr>
      </w:pPr>
      <w:r w:rsidRPr="00AA03BB">
        <w:t>Waive pet deposits, pet fees, and pet rent.</w:t>
      </w:r>
    </w:p>
    <w:p w14:paraId="2613A09B" w14:textId="77777777" w:rsidR="00AA03BB" w:rsidRPr="00AA03BB" w:rsidRDefault="00AA03BB" w:rsidP="00AA03BB">
      <w:pPr>
        <w:numPr>
          <w:ilvl w:val="0"/>
          <w:numId w:val="4"/>
        </w:numPr>
      </w:pPr>
      <w:r w:rsidRPr="00AA03BB">
        <w:t>Accept disability-related documentation showing a need for the animal.</w:t>
      </w:r>
    </w:p>
    <w:p w14:paraId="5A05155A" w14:textId="551449A6" w:rsidR="00AA03BB" w:rsidRPr="00AA03BB" w:rsidRDefault="00AA03BB" w:rsidP="00AA03BB">
      <w:r w:rsidRPr="00AA03BB">
        <w:t xml:space="preserve">The new HUD enforcement memo indicates that untrained ESAs may no longer receive that level of protection </w:t>
      </w:r>
      <w:r w:rsidRPr="009669CD">
        <w:rPr>
          <w:u w:val="single"/>
        </w:rPr>
        <w:t>from HUD enforcement</w:t>
      </w:r>
      <w:r w:rsidR="009669CD">
        <w:t>.</w:t>
      </w:r>
    </w:p>
    <w:p w14:paraId="50B0AF0B" w14:textId="77777777" w:rsidR="009669CD" w:rsidRDefault="009669CD" w:rsidP="00AA03BB">
      <w:pPr>
        <w:rPr>
          <w:b/>
          <w:bCs/>
        </w:rPr>
      </w:pPr>
    </w:p>
    <w:p w14:paraId="721DBA16" w14:textId="77777777" w:rsidR="009669CD" w:rsidRDefault="009669CD" w:rsidP="00AA03BB">
      <w:pPr>
        <w:rPr>
          <w:b/>
          <w:bCs/>
        </w:rPr>
      </w:pPr>
    </w:p>
    <w:p w14:paraId="2A2815FC" w14:textId="77777777" w:rsidR="009669CD" w:rsidRDefault="009669CD" w:rsidP="00AA03BB">
      <w:pPr>
        <w:rPr>
          <w:b/>
          <w:bCs/>
        </w:rPr>
      </w:pPr>
    </w:p>
    <w:p w14:paraId="1010FCA2" w14:textId="7978CB9C" w:rsidR="00AA03BB" w:rsidRPr="00AA03BB" w:rsidRDefault="00AA03BB" w:rsidP="00AA03BB">
      <w:pPr>
        <w:rPr>
          <w:b/>
          <w:bCs/>
        </w:rPr>
      </w:pPr>
      <w:r w:rsidRPr="00AA03BB">
        <w:rPr>
          <w:b/>
          <w:bCs/>
        </w:rPr>
        <w:t xml:space="preserve">Can </w:t>
      </w:r>
      <w:r>
        <w:rPr>
          <w:b/>
          <w:bCs/>
        </w:rPr>
        <w:t>we</w:t>
      </w:r>
      <w:r w:rsidRPr="00AA03BB">
        <w:rPr>
          <w:b/>
          <w:bCs/>
        </w:rPr>
        <w:t xml:space="preserve"> start charging pet deposits and pet rent?</w:t>
      </w:r>
    </w:p>
    <w:p w14:paraId="76B88BA5" w14:textId="14B0243A" w:rsidR="00AA03BB" w:rsidRPr="00AA03BB" w:rsidRDefault="00AA03BB" w:rsidP="00AA03BB">
      <w:r w:rsidRPr="00AA03BB">
        <w:t>Possibly</w:t>
      </w:r>
      <w:r w:rsidR="00EC1694">
        <w:t xml:space="preserve"> in the future </w:t>
      </w:r>
      <w:r w:rsidRPr="00AA03BB">
        <w:t>—</w:t>
      </w:r>
      <w:r w:rsidR="00EC1694">
        <w:t xml:space="preserve"> </w:t>
      </w:r>
      <w:r w:rsidRPr="00AA03BB">
        <w:t xml:space="preserve">but </w:t>
      </w:r>
      <w:r w:rsidR="00EC1694">
        <w:t>for now - NO</w:t>
      </w:r>
      <w:r w:rsidRPr="00AA03BB">
        <w:t>.</w:t>
      </w:r>
    </w:p>
    <w:p w14:paraId="20D22D02" w14:textId="77777777" w:rsidR="00AA03BB" w:rsidRPr="00AA03BB" w:rsidRDefault="00AA03BB" w:rsidP="00AA03BB">
      <w:r w:rsidRPr="00AA03BB">
        <w:t xml:space="preserve">The memo affects how HUD investigates and prosecutes complaints. It does </w:t>
      </w:r>
      <w:r w:rsidRPr="00AA03BB">
        <w:rPr>
          <w:b/>
          <w:bCs/>
        </w:rPr>
        <w:t>not</w:t>
      </w:r>
      <w:r w:rsidRPr="00AA03BB">
        <w:t>:</w:t>
      </w:r>
    </w:p>
    <w:p w14:paraId="3A156724" w14:textId="77777777" w:rsidR="00AA03BB" w:rsidRPr="00AA03BB" w:rsidRDefault="00AA03BB" w:rsidP="00AA03BB">
      <w:pPr>
        <w:numPr>
          <w:ilvl w:val="0"/>
          <w:numId w:val="5"/>
        </w:numPr>
      </w:pPr>
      <w:r w:rsidRPr="00AA03BB">
        <w:t>Amend the Fair Housing Act.</w:t>
      </w:r>
    </w:p>
    <w:p w14:paraId="62229982" w14:textId="77777777" w:rsidR="00AA03BB" w:rsidRPr="00AA03BB" w:rsidRDefault="00AA03BB" w:rsidP="00AA03BB">
      <w:pPr>
        <w:numPr>
          <w:ilvl w:val="0"/>
          <w:numId w:val="5"/>
        </w:numPr>
      </w:pPr>
      <w:r w:rsidRPr="00AA03BB">
        <w:t>Overturn existing federal court decisions.</w:t>
      </w:r>
    </w:p>
    <w:p w14:paraId="6467EA5D" w14:textId="77777777" w:rsidR="00AA03BB" w:rsidRPr="00AA03BB" w:rsidRDefault="00AA03BB" w:rsidP="00AA03BB">
      <w:pPr>
        <w:numPr>
          <w:ilvl w:val="0"/>
          <w:numId w:val="5"/>
        </w:numPr>
      </w:pPr>
      <w:r w:rsidRPr="00AA03BB">
        <w:t>Prevent tenants from filing private lawsuits.</w:t>
      </w:r>
    </w:p>
    <w:p w14:paraId="0196DF56" w14:textId="77777777" w:rsidR="00AA03BB" w:rsidRPr="00AA03BB" w:rsidRDefault="00AA03BB" w:rsidP="00AA03BB">
      <w:pPr>
        <w:numPr>
          <w:ilvl w:val="0"/>
          <w:numId w:val="5"/>
        </w:numPr>
      </w:pPr>
      <w:r w:rsidRPr="00AA03BB">
        <w:t>Override state or local fair housing protections. (</w:t>
      </w:r>
      <w:hyperlink r:id="rId8" w:tooltip="HUD Tightens the Leash on Emotional Support Animals" w:history="1">
        <w:r w:rsidRPr="00AA03BB">
          <w:rPr>
            <w:rStyle w:val="Hyperlink"/>
          </w:rPr>
          <w:t>Baker Donelson</w:t>
        </w:r>
      </w:hyperlink>
      <w:r w:rsidRPr="00AA03BB">
        <w:t>)</w:t>
      </w:r>
    </w:p>
    <w:p w14:paraId="7789863F" w14:textId="5EE03731" w:rsidR="00AA03BB" w:rsidRPr="00AA03BB" w:rsidRDefault="00AA03BB" w:rsidP="00AA03BB">
      <w:r w:rsidRPr="00AA03BB">
        <w:t>HUD's new position suggests housing providers may have greater flexibility regarding untrained ESAs, but this area is likely to face legal challenges and varying court interpretations. Several legal commentators are advising landlords to proceed cautiously and consult counsel before changing ESA policies. (</w:t>
      </w:r>
      <w:hyperlink r:id="rId9" w:tooltip="HUD Tightens the Leash on Emotional Support Animals" w:history="1">
        <w:r w:rsidRPr="00AA03BB">
          <w:rPr>
            <w:rStyle w:val="Hyperlink"/>
          </w:rPr>
          <w:t>Baker Donelson</w:t>
        </w:r>
      </w:hyperlink>
      <w:r w:rsidRPr="00AA03BB">
        <w:t>)</w:t>
      </w:r>
    </w:p>
    <w:p w14:paraId="404656BF" w14:textId="1897FF7C" w:rsidR="00AA03BB" w:rsidRPr="00AA03BB" w:rsidRDefault="00EC1694" w:rsidP="00AA03BB">
      <w:pPr>
        <w:rPr>
          <w:b/>
          <w:bCs/>
        </w:rPr>
      </w:pPr>
      <w:r>
        <w:rPr>
          <w:b/>
          <w:bCs/>
        </w:rPr>
        <w:t xml:space="preserve">Let’s talk about </w:t>
      </w:r>
      <w:r w:rsidR="00AA03BB" w:rsidRPr="00AA03BB">
        <w:rPr>
          <w:b/>
          <w:bCs/>
        </w:rPr>
        <w:t>Documentation</w:t>
      </w:r>
    </w:p>
    <w:p w14:paraId="657AA68D" w14:textId="77777777" w:rsidR="00AA03BB" w:rsidRPr="00AA03BB" w:rsidRDefault="00AA03BB" w:rsidP="00AA03BB">
      <w:r w:rsidRPr="00AA03BB">
        <w:t>The 2020 HUD guidance that limited documentation requests has been rescinded. This may give housing providers more flexibility in evaluating accommodation requests, especially those based solely on online ESA certificates or instant-pay letters. However, there is not yet a clear replacement framework from HUD. (</w:t>
      </w:r>
      <w:hyperlink r:id="rId10" w:tooltip="HUD Pulls the Plug on Emotional Support Animal Guidance" w:history="1">
        <w:r w:rsidRPr="00AA03BB">
          <w:rPr>
            <w:rStyle w:val="Hyperlink"/>
          </w:rPr>
          <w:t>Fisher Phillips</w:t>
        </w:r>
      </w:hyperlink>
      <w:r w:rsidRPr="00AA03BB">
        <w:t>)</w:t>
      </w:r>
    </w:p>
    <w:p w14:paraId="2D546A8E" w14:textId="77777777" w:rsidR="00AA03BB" w:rsidRPr="00AA03BB" w:rsidRDefault="00AA03BB" w:rsidP="00AA03BB">
      <w:pPr>
        <w:rPr>
          <w:b/>
          <w:bCs/>
        </w:rPr>
      </w:pPr>
      <w:r w:rsidRPr="00AA03BB">
        <w:rPr>
          <w:b/>
          <w:bCs/>
        </w:rPr>
        <w:t>What I would recommend today</w:t>
      </w:r>
    </w:p>
    <w:p w14:paraId="1A88A2AE" w14:textId="77777777" w:rsidR="00AA03BB" w:rsidRPr="00AA03BB" w:rsidRDefault="00AA03BB" w:rsidP="00AA03BB">
      <w:r w:rsidRPr="00AA03BB">
        <w:t>For your portfolio:</w:t>
      </w:r>
    </w:p>
    <w:p w14:paraId="06D59F91" w14:textId="7D6A72B2" w:rsidR="00AA03BB" w:rsidRPr="00AA03BB" w:rsidRDefault="00AA03BB" w:rsidP="00AA03BB">
      <w:pPr>
        <w:numPr>
          <w:ilvl w:val="0"/>
          <w:numId w:val="6"/>
        </w:numPr>
      </w:pPr>
      <w:r w:rsidRPr="00AA03BB">
        <w:t xml:space="preserve">Do </w:t>
      </w:r>
      <w:r w:rsidRPr="00AA03BB">
        <w:rPr>
          <w:b/>
          <w:bCs/>
        </w:rPr>
        <w:t>not</w:t>
      </w:r>
      <w:r w:rsidRPr="00AA03BB">
        <w:t xml:space="preserve"> automatically deny ESA requests</w:t>
      </w:r>
      <w:r w:rsidR="00EC1694">
        <w:t xml:space="preserve"> or charge fees/deposits</w:t>
      </w:r>
      <w:r w:rsidRPr="00AA03BB">
        <w:t>.</w:t>
      </w:r>
    </w:p>
    <w:p w14:paraId="4C57338C" w14:textId="77777777" w:rsidR="00AA03BB" w:rsidRPr="00AA03BB" w:rsidRDefault="00AA03BB" w:rsidP="00AA03BB">
      <w:pPr>
        <w:numPr>
          <w:ilvl w:val="0"/>
          <w:numId w:val="6"/>
        </w:numPr>
      </w:pPr>
      <w:r w:rsidRPr="00AA03BB">
        <w:t>Continue using a reasonable accommodation process.</w:t>
      </w:r>
    </w:p>
    <w:p w14:paraId="486172B4" w14:textId="4E9BA670" w:rsidR="00AA03BB" w:rsidRPr="00AA03BB" w:rsidRDefault="00AA03BB" w:rsidP="00AA03BB">
      <w:pPr>
        <w:numPr>
          <w:ilvl w:val="0"/>
          <w:numId w:val="6"/>
        </w:numPr>
      </w:pPr>
      <w:r w:rsidRPr="00AA03BB">
        <w:t xml:space="preserve">Continue requiring reliable third-party documentation </w:t>
      </w:r>
      <w:r w:rsidR="00EC1694">
        <w:t xml:space="preserve">from a medical professional </w:t>
      </w:r>
      <w:r w:rsidRPr="00AA03BB">
        <w:t>when the disability or need is not obvious.</w:t>
      </w:r>
    </w:p>
    <w:p w14:paraId="32F6AFDA" w14:textId="77777777" w:rsidR="00AA03BB" w:rsidRPr="00AA03BB" w:rsidRDefault="00AA03BB" w:rsidP="00AA03BB">
      <w:pPr>
        <w:numPr>
          <w:ilvl w:val="0"/>
          <w:numId w:val="6"/>
        </w:numPr>
      </w:pPr>
      <w:r w:rsidRPr="00AA03BB">
        <w:t>Watch for additional HUD rulemaking and Texas-specific guidance over the next few months. (</w:t>
      </w:r>
      <w:hyperlink r:id="rId11" w:tooltip="HUD Tightens the Leash on Emotional Support Animals" w:history="1">
        <w:r w:rsidRPr="00AA03BB">
          <w:rPr>
            <w:rStyle w:val="Hyperlink"/>
          </w:rPr>
          <w:t>Baker Donelson</w:t>
        </w:r>
      </w:hyperlink>
      <w:r w:rsidRPr="00AA03BB">
        <w:t>)</w:t>
      </w:r>
    </w:p>
    <w:p w14:paraId="3CC50C59" w14:textId="5AB23A0D" w:rsidR="00AA03BB" w:rsidRPr="00AA03BB" w:rsidRDefault="00AA03BB" w:rsidP="00AA03BB">
      <w:r w:rsidRPr="00AA03BB">
        <w:t xml:space="preserve">The legal risk today is less about HUD enforcement and more about what courts may ultimately decide. </w:t>
      </w:r>
    </w:p>
    <w:p w14:paraId="76A6FF30" w14:textId="77777777" w:rsidR="00EC1694" w:rsidRDefault="00EC1694" w:rsidP="00AA03BB"/>
    <w:p w14:paraId="3446B812" w14:textId="77777777" w:rsidR="009669CD" w:rsidRDefault="009669CD" w:rsidP="00AA03BB">
      <w:pPr>
        <w:rPr>
          <w:b/>
          <w:bCs/>
        </w:rPr>
      </w:pPr>
    </w:p>
    <w:sectPr w:rsidR="009669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9789E"/>
    <w:multiLevelType w:val="multilevel"/>
    <w:tmpl w:val="35161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1F6CA7"/>
    <w:multiLevelType w:val="multilevel"/>
    <w:tmpl w:val="0E3ED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3E49FA"/>
    <w:multiLevelType w:val="multilevel"/>
    <w:tmpl w:val="725C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277A6C"/>
    <w:multiLevelType w:val="multilevel"/>
    <w:tmpl w:val="A1525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711991"/>
    <w:multiLevelType w:val="multilevel"/>
    <w:tmpl w:val="EBA6F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106839"/>
    <w:multiLevelType w:val="multilevel"/>
    <w:tmpl w:val="39140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4E2F1E"/>
    <w:multiLevelType w:val="multilevel"/>
    <w:tmpl w:val="A792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464F49"/>
    <w:multiLevelType w:val="multilevel"/>
    <w:tmpl w:val="CC1E1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6855CC"/>
    <w:multiLevelType w:val="multilevel"/>
    <w:tmpl w:val="8A94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615FA4"/>
    <w:multiLevelType w:val="multilevel"/>
    <w:tmpl w:val="D324C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723635">
    <w:abstractNumId w:val="5"/>
  </w:num>
  <w:num w:numId="2" w16cid:durableId="444807643">
    <w:abstractNumId w:val="4"/>
  </w:num>
  <w:num w:numId="3" w16cid:durableId="1707441814">
    <w:abstractNumId w:val="3"/>
  </w:num>
  <w:num w:numId="4" w16cid:durableId="1149325269">
    <w:abstractNumId w:val="8"/>
  </w:num>
  <w:num w:numId="5" w16cid:durableId="1330019983">
    <w:abstractNumId w:val="6"/>
  </w:num>
  <w:num w:numId="6" w16cid:durableId="590889326">
    <w:abstractNumId w:val="9"/>
  </w:num>
  <w:num w:numId="7" w16cid:durableId="605237273">
    <w:abstractNumId w:val="0"/>
  </w:num>
  <w:num w:numId="8" w16cid:durableId="718632674">
    <w:abstractNumId w:val="7"/>
  </w:num>
  <w:num w:numId="9" w16cid:durableId="450633834">
    <w:abstractNumId w:val="1"/>
  </w:num>
  <w:num w:numId="10" w16cid:durableId="1721591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3BB"/>
    <w:rsid w:val="00433FFA"/>
    <w:rsid w:val="00586000"/>
    <w:rsid w:val="007D2741"/>
    <w:rsid w:val="009669CD"/>
    <w:rsid w:val="00A969F0"/>
    <w:rsid w:val="00AA03BB"/>
    <w:rsid w:val="00EC1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8E9A4"/>
  <w15:chartTrackingRefBased/>
  <w15:docId w15:val="{8D5AA0E4-185A-4A9F-86E0-D3144A2D6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03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03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03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03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03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03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03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03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03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3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03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03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03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03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03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03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03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03BB"/>
    <w:rPr>
      <w:rFonts w:eastAsiaTheme="majorEastAsia" w:cstheme="majorBidi"/>
      <w:color w:val="272727" w:themeColor="text1" w:themeTint="D8"/>
    </w:rPr>
  </w:style>
  <w:style w:type="paragraph" w:styleId="Title">
    <w:name w:val="Title"/>
    <w:basedOn w:val="Normal"/>
    <w:next w:val="Normal"/>
    <w:link w:val="TitleChar"/>
    <w:uiPriority w:val="10"/>
    <w:qFormat/>
    <w:rsid w:val="00AA03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3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3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03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03BB"/>
    <w:pPr>
      <w:spacing w:before="160"/>
      <w:jc w:val="center"/>
    </w:pPr>
    <w:rPr>
      <w:i/>
      <w:iCs/>
      <w:color w:val="404040" w:themeColor="text1" w:themeTint="BF"/>
    </w:rPr>
  </w:style>
  <w:style w:type="character" w:customStyle="1" w:styleId="QuoteChar">
    <w:name w:val="Quote Char"/>
    <w:basedOn w:val="DefaultParagraphFont"/>
    <w:link w:val="Quote"/>
    <w:uiPriority w:val="29"/>
    <w:rsid w:val="00AA03BB"/>
    <w:rPr>
      <w:i/>
      <w:iCs/>
      <w:color w:val="404040" w:themeColor="text1" w:themeTint="BF"/>
    </w:rPr>
  </w:style>
  <w:style w:type="paragraph" w:styleId="ListParagraph">
    <w:name w:val="List Paragraph"/>
    <w:basedOn w:val="Normal"/>
    <w:uiPriority w:val="34"/>
    <w:qFormat/>
    <w:rsid w:val="00AA03BB"/>
    <w:pPr>
      <w:ind w:left="720"/>
      <w:contextualSpacing/>
    </w:pPr>
  </w:style>
  <w:style w:type="character" w:styleId="IntenseEmphasis">
    <w:name w:val="Intense Emphasis"/>
    <w:basedOn w:val="DefaultParagraphFont"/>
    <w:uiPriority w:val="21"/>
    <w:qFormat/>
    <w:rsid w:val="00AA03BB"/>
    <w:rPr>
      <w:i/>
      <w:iCs/>
      <w:color w:val="0F4761" w:themeColor="accent1" w:themeShade="BF"/>
    </w:rPr>
  </w:style>
  <w:style w:type="paragraph" w:styleId="IntenseQuote">
    <w:name w:val="Intense Quote"/>
    <w:basedOn w:val="Normal"/>
    <w:next w:val="Normal"/>
    <w:link w:val="IntenseQuoteChar"/>
    <w:uiPriority w:val="30"/>
    <w:qFormat/>
    <w:rsid w:val="00AA03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03BB"/>
    <w:rPr>
      <w:i/>
      <w:iCs/>
      <w:color w:val="0F4761" w:themeColor="accent1" w:themeShade="BF"/>
    </w:rPr>
  </w:style>
  <w:style w:type="character" w:styleId="IntenseReference">
    <w:name w:val="Intense Reference"/>
    <w:basedOn w:val="DefaultParagraphFont"/>
    <w:uiPriority w:val="32"/>
    <w:qFormat/>
    <w:rsid w:val="00AA03BB"/>
    <w:rPr>
      <w:b/>
      <w:bCs/>
      <w:smallCaps/>
      <w:color w:val="0F4761" w:themeColor="accent1" w:themeShade="BF"/>
      <w:spacing w:val="5"/>
    </w:rPr>
  </w:style>
  <w:style w:type="character" w:styleId="Hyperlink">
    <w:name w:val="Hyperlink"/>
    <w:basedOn w:val="DefaultParagraphFont"/>
    <w:uiPriority w:val="99"/>
    <w:unhideWhenUsed/>
    <w:rsid w:val="00AA03BB"/>
    <w:rPr>
      <w:color w:val="467886" w:themeColor="hyperlink"/>
      <w:u w:val="single"/>
    </w:rPr>
  </w:style>
  <w:style w:type="character" w:styleId="UnresolvedMention">
    <w:name w:val="Unresolved Mention"/>
    <w:basedOn w:val="DefaultParagraphFont"/>
    <w:uiPriority w:val="99"/>
    <w:semiHidden/>
    <w:unhideWhenUsed/>
    <w:rsid w:val="00AA03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kerdonelson.com/hud-tightens-the-leash-on-emotional-support-animals?utm_source=chatgp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akerdonelson.com/hud-tightens-the-leash-on-emotional-support-animals?utm_source=chatgp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isherphillips.com/en/insights/insights/hud-pulls-the-plug-on-emotional-support-animal-guidance?utm_source=chatgpt.com" TargetMode="External"/><Relationship Id="rId11" Type="http://schemas.openxmlformats.org/officeDocument/2006/relationships/hyperlink" Target="https://www.bakerdonelson.com/hud-tightens-the-leash-on-emotional-support-animals?utm_source=chatgpt.com" TargetMode="External"/><Relationship Id="rId5" Type="http://schemas.openxmlformats.org/officeDocument/2006/relationships/hyperlink" Target="https://dredf.org/huds-esa-policy-reversal/?utm_source=chatgpt.com" TargetMode="External"/><Relationship Id="rId10" Type="http://schemas.openxmlformats.org/officeDocument/2006/relationships/hyperlink" Target="https://www.fisherphillips.com/en/insights/insights/hud-pulls-the-plug-on-emotional-support-animal-guidance?utm_source=chatgpt.com" TargetMode="External"/><Relationship Id="rId4" Type="http://schemas.openxmlformats.org/officeDocument/2006/relationships/webSettings" Target="webSettings.xml"/><Relationship Id="rId9" Type="http://schemas.openxmlformats.org/officeDocument/2006/relationships/hyperlink" Target="https://www.bakerdonelson.com/hud-tightens-the-leash-on-emotional-support-animals?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Chrissa Hartle-Fell</dc:creator>
  <cp:keywords/>
  <dc:description/>
  <cp:lastModifiedBy>Chrissa Hartle-Fell</cp:lastModifiedBy>
  <cp:revision>1</cp:revision>
  <cp:lastPrinted>2026-06-01T14:39:00Z</cp:lastPrinted>
  <dcterms:created xsi:type="dcterms:W3CDTF">2026-06-01T14:02:00Z</dcterms:created>
  <dcterms:modified xsi:type="dcterms:W3CDTF">2026-06-01T14:40:00Z</dcterms:modified>
</cp:coreProperties>
</file>